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19B" w:rsidRDefault="00DF4C91" w:rsidP="00DF4C91">
      <w:pPr>
        <w:jc w:val="center"/>
        <w:rPr>
          <w:b/>
        </w:rPr>
      </w:pPr>
      <w:bookmarkStart w:id="0" w:name="_GoBack"/>
      <w:bookmarkEnd w:id="0"/>
      <w:r w:rsidRPr="00DF4C91">
        <w:rPr>
          <w:b/>
        </w:rPr>
        <w:t>Instructivo para rea</w:t>
      </w:r>
      <w:r w:rsidR="00EF25E8">
        <w:rPr>
          <w:b/>
        </w:rPr>
        <w:t>lizar el cambio del puerto del ConS</w:t>
      </w:r>
      <w:r w:rsidRPr="00DF4C91">
        <w:rPr>
          <w:b/>
        </w:rPr>
        <w:t>erver</w:t>
      </w:r>
    </w:p>
    <w:p w:rsidR="00DF4C91" w:rsidRDefault="00DF4C91" w:rsidP="00DF4C91">
      <w:pPr>
        <w:rPr>
          <w:b/>
        </w:rPr>
      </w:pPr>
    </w:p>
    <w:p w:rsidR="00DF4C91" w:rsidRDefault="00DF4C91" w:rsidP="00DF4C91">
      <w:pPr>
        <w:pStyle w:val="Sinespaciado"/>
        <w:jc w:val="both"/>
      </w:pPr>
      <w:r>
        <w:t>Este in</w:t>
      </w:r>
      <w:r w:rsidR="00AD1FAD">
        <w:t xml:space="preserve">structivo tiene como finalidad dar a conocer el proceso requerido para llevar a cabo </w:t>
      </w:r>
      <w:r>
        <w:t>el cambio del puerto de escucha del servicio “Aranda Con</w:t>
      </w:r>
      <w:r w:rsidR="002A4442">
        <w:t>S</w:t>
      </w:r>
      <w:r>
        <w:t>erver”</w:t>
      </w:r>
      <w:r w:rsidR="00AD1FAD">
        <w:t>, los pasos a seguir son:</w:t>
      </w:r>
    </w:p>
    <w:p w:rsidR="00AD1FAD" w:rsidRDefault="00AD1FAD" w:rsidP="00DF4C91">
      <w:pPr>
        <w:pStyle w:val="Sinespaciado"/>
        <w:jc w:val="both"/>
      </w:pPr>
    </w:p>
    <w:p w:rsidR="00AD1FAD" w:rsidRDefault="00AD1FAD" w:rsidP="00AD1FAD">
      <w:pPr>
        <w:pStyle w:val="Sinespaciado"/>
        <w:jc w:val="both"/>
      </w:pPr>
      <w:r>
        <w:t>Todos los pasos mencionados a continuación se realizan directamente en el servidor donde se encuentre instalado el servicio.</w:t>
      </w:r>
    </w:p>
    <w:p w:rsidR="00AD1FAD" w:rsidRDefault="00AD1FAD" w:rsidP="00AD1FAD">
      <w:pPr>
        <w:pStyle w:val="Sinespaciado"/>
        <w:jc w:val="both"/>
      </w:pPr>
    </w:p>
    <w:p w:rsidR="002A4442" w:rsidRDefault="002A4442" w:rsidP="002A4442">
      <w:pPr>
        <w:pStyle w:val="Sinespaciado"/>
        <w:numPr>
          <w:ilvl w:val="0"/>
          <w:numId w:val="3"/>
        </w:numPr>
        <w:jc w:val="both"/>
      </w:pPr>
      <w:r>
        <w:t>En la consola de administración de servicios, d</w:t>
      </w:r>
      <w:r w:rsidR="00AD1FAD">
        <w:t>etenemos el servicio “</w:t>
      </w:r>
      <w:r>
        <w:t>Aranda ConS</w:t>
      </w:r>
      <w:r w:rsidR="00AD1FAD">
        <w:t>erver”.</w:t>
      </w:r>
    </w:p>
    <w:p w:rsidR="002A4442" w:rsidRDefault="002A4442" w:rsidP="002A4442">
      <w:pPr>
        <w:pStyle w:val="Sinespaciado"/>
        <w:ind w:left="720"/>
        <w:jc w:val="both"/>
      </w:pPr>
    </w:p>
    <w:p w:rsidR="002A4442" w:rsidRDefault="002A4442" w:rsidP="002A4442">
      <w:pPr>
        <w:pStyle w:val="Sinespaciado"/>
        <w:jc w:val="center"/>
      </w:pPr>
      <w:r>
        <w:rPr>
          <w:noProof/>
          <w:lang w:eastAsia="es-CO"/>
        </w:rPr>
        <w:drawing>
          <wp:inline distT="0" distB="0" distL="0" distR="0">
            <wp:extent cx="4105275" cy="3333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5275" cy="333375"/>
                    </a:xfrm>
                    <a:prstGeom prst="rect">
                      <a:avLst/>
                    </a:prstGeom>
                    <a:noFill/>
                    <a:ln>
                      <a:noFill/>
                    </a:ln>
                  </pic:spPr>
                </pic:pic>
              </a:graphicData>
            </a:graphic>
          </wp:inline>
        </w:drawing>
      </w:r>
    </w:p>
    <w:p w:rsidR="002A4442" w:rsidRDefault="002A4442" w:rsidP="002A4442">
      <w:pPr>
        <w:pStyle w:val="Sinespaciado"/>
        <w:jc w:val="center"/>
      </w:pPr>
    </w:p>
    <w:p w:rsidR="00AD1FAD" w:rsidRDefault="002A4442" w:rsidP="00AD1FAD">
      <w:pPr>
        <w:pStyle w:val="Sinespaciado"/>
        <w:numPr>
          <w:ilvl w:val="0"/>
          <w:numId w:val="3"/>
        </w:numPr>
        <w:jc w:val="both"/>
      </w:pPr>
      <w:r>
        <w:t xml:space="preserve">Abrimos el archivo </w:t>
      </w:r>
      <w:r w:rsidR="00AD1FAD">
        <w:t>AAMSettings.ini ubicado en la ruta “C:</w:t>
      </w:r>
      <w:r w:rsidR="00AD1FAD" w:rsidRPr="00AD1FAD">
        <w:t xml:space="preserve"> \</w:t>
      </w:r>
      <w:r w:rsidR="00AD1FAD">
        <w:t>Windows</w:t>
      </w:r>
      <w:r w:rsidR="00AD1FAD" w:rsidRPr="00AD1FAD">
        <w:t>\</w:t>
      </w:r>
      <w:r w:rsidR="00AD1FAD">
        <w:t>”.</w:t>
      </w:r>
    </w:p>
    <w:p w:rsidR="002A4442" w:rsidRDefault="002A4442" w:rsidP="002A4442">
      <w:pPr>
        <w:pStyle w:val="Sinespaciado"/>
        <w:ind w:left="720"/>
        <w:jc w:val="both"/>
      </w:pPr>
    </w:p>
    <w:p w:rsidR="00AD1FAD" w:rsidRDefault="002A4442" w:rsidP="00AD1FAD">
      <w:pPr>
        <w:pStyle w:val="Sinespaciado"/>
        <w:jc w:val="both"/>
      </w:pPr>
      <w:r>
        <w:rPr>
          <w:noProof/>
          <w:lang w:eastAsia="es-CO"/>
        </w:rPr>
        <w:drawing>
          <wp:inline distT="0" distB="0" distL="0" distR="0">
            <wp:extent cx="5610225" cy="3190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190875"/>
                    </a:xfrm>
                    <a:prstGeom prst="rect">
                      <a:avLst/>
                    </a:prstGeom>
                    <a:noFill/>
                    <a:ln>
                      <a:noFill/>
                    </a:ln>
                  </pic:spPr>
                </pic:pic>
              </a:graphicData>
            </a:graphic>
          </wp:inline>
        </w:drawing>
      </w:r>
    </w:p>
    <w:p w:rsidR="002A4442" w:rsidRDefault="002A4442" w:rsidP="00AD1FAD">
      <w:pPr>
        <w:pStyle w:val="Sinespaciado"/>
        <w:jc w:val="both"/>
      </w:pPr>
    </w:p>
    <w:p w:rsidR="002A4442" w:rsidRDefault="00183689" w:rsidP="00CB7919">
      <w:pPr>
        <w:pStyle w:val="Sinespaciado"/>
        <w:numPr>
          <w:ilvl w:val="0"/>
          <w:numId w:val="3"/>
        </w:numPr>
        <w:jc w:val="both"/>
      </w:pPr>
      <w:r>
        <w:t xml:space="preserve">En dicho archivos ubicamos la </w:t>
      </w:r>
      <w:r w:rsidR="00CB7919">
        <w:t>sección</w:t>
      </w:r>
      <w:r>
        <w:t xml:space="preserve"> </w:t>
      </w:r>
      <w:r w:rsidR="00CB7919" w:rsidRPr="00CB7919">
        <w:rPr>
          <w:b/>
        </w:rPr>
        <w:t>[TCP]</w:t>
      </w:r>
      <w:r>
        <w:t xml:space="preserve">, el valor por defecto que aparece será el 9000, este valor viene precedido de la palabra </w:t>
      </w:r>
      <w:r w:rsidRPr="00183689">
        <w:rPr>
          <w:b/>
        </w:rPr>
        <w:t>Port</w:t>
      </w:r>
      <w:r>
        <w:t>, lo cual nos indica que es el puerto utilizado por el ConServer para la recepción de inventarios</w:t>
      </w:r>
      <w:r w:rsidR="002A4442">
        <w:t>.</w:t>
      </w:r>
    </w:p>
    <w:p w:rsidR="00183689" w:rsidRDefault="00183689" w:rsidP="00183689">
      <w:pPr>
        <w:pStyle w:val="Sinespaciado"/>
        <w:jc w:val="center"/>
      </w:pPr>
      <w:r>
        <w:rPr>
          <w:noProof/>
          <w:lang w:eastAsia="es-CO"/>
        </w:rPr>
        <w:lastRenderedPageBreak/>
        <w:drawing>
          <wp:inline distT="0" distB="0" distL="0" distR="0">
            <wp:extent cx="5610225" cy="42862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4286250"/>
                    </a:xfrm>
                    <a:prstGeom prst="rect">
                      <a:avLst/>
                    </a:prstGeom>
                    <a:noFill/>
                    <a:ln>
                      <a:noFill/>
                    </a:ln>
                  </pic:spPr>
                </pic:pic>
              </a:graphicData>
            </a:graphic>
          </wp:inline>
        </w:drawing>
      </w:r>
    </w:p>
    <w:p w:rsidR="00183689" w:rsidRDefault="00183689" w:rsidP="00183689">
      <w:pPr>
        <w:pStyle w:val="Sinespaciado"/>
        <w:jc w:val="center"/>
      </w:pPr>
    </w:p>
    <w:p w:rsidR="002A4442" w:rsidRDefault="00183689" w:rsidP="002A4442">
      <w:pPr>
        <w:pStyle w:val="Sinespaciado"/>
        <w:numPr>
          <w:ilvl w:val="0"/>
          <w:numId w:val="3"/>
        </w:numPr>
        <w:jc w:val="both"/>
      </w:pPr>
      <w:r>
        <w:t>Reemplazamos la línea Port=9000 por Port=XXXX</w:t>
      </w:r>
      <w:r w:rsidR="00CB7919">
        <w:t>, siendo XXXX el número de puerto que deseemos dejar para el servicio ConServer, cabe anota que debemos asegurar que dicho puerto se encuentre abierto para que al recibir los inventarios no se presenten errores, en este caso reemplazaremos la puerto por el número 9005, y damos clic a guardar para que los cambios sean almacenados</w:t>
      </w:r>
      <w:r w:rsidR="002A4442">
        <w:t>.</w:t>
      </w:r>
    </w:p>
    <w:p w:rsidR="00CB7919" w:rsidRDefault="00CB7919" w:rsidP="00CB7919">
      <w:pPr>
        <w:pStyle w:val="Sinespaciado"/>
        <w:ind w:left="720"/>
        <w:jc w:val="both"/>
        <w:rPr>
          <w:noProof/>
          <w:lang w:eastAsia="es-CO"/>
        </w:rPr>
      </w:pPr>
    </w:p>
    <w:p w:rsidR="00CB7919" w:rsidRDefault="00CB7919" w:rsidP="00CB7919">
      <w:pPr>
        <w:pStyle w:val="Sinespaciado"/>
        <w:ind w:left="720"/>
        <w:jc w:val="center"/>
      </w:pPr>
      <w:r>
        <w:rPr>
          <w:noProof/>
          <w:lang w:eastAsia="es-CO"/>
        </w:rPr>
        <w:drawing>
          <wp:inline distT="0" distB="0" distL="0" distR="0">
            <wp:extent cx="828675" cy="2667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2248" t="9677" r="-1"/>
                    <a:stretch/>
                  </pic:blipFill>
                  <pic:spPr bwMode="auto">
                    <a:xfrm>
                      <a:off x="0" y="0"/>
                      <a:ext cx="828675" cy="266700"/>
                    </a:xfrm>
                    <a:prstGeom prst="rect">
                      <a:avLst/>
                    </a:prstGeom>
                    <a:noFill/>
                    <a:ln>
                      <a:noFill/>
                    </a:ln>
                    <a:extLst>
                      <a:ext uri="{53640926-AAD7-44D8-BBD7-CCE9431645EC}">
                        <a14:shadowObscured xmlns:a14="http://schemas.microsoft.com/office/drawing/2010/main"/>
                      </a:ext>
                    </a:extLst>
                  </pic:spPr>
                </pic:pic>
              </a:graphicData>
            </a:graphic>
          </wp:inline>
        </w:drawing>
      </w:r>
    </w:p>
    <w:p w:rsidR="00CB7919" w:rsidRDefault="00CB7919" w:rsidP="00CB7919">
      <w:pPr>
        <w:pStyle w:val="Sinespaciado"/>
        <w:ind w:left="720"/>
        <w:jc w:val="center"/>
      </w:pPr>
    </w:p>
    <w:p w:rsidR="00BA1408" w:rsidRDefault="00CB7919" w:rsidP="00BA1408">
      <w:pPr>
        <w:pStyle w:val="Sinespaciado"/>
        <w:numPr>
          <w:ilvl w:val="0"/>
          <w:numId w:val="3"/>
        </w:numPr>
        <w:jc w:val="both"/>
      </w:pPr>
      <w:r>
        <w:t xml:space="preserve">Luego de esto nos dirigimos a la ruta </w:t>
      </w:r>
      <w:r w:rsidR="00BA1408">
        <w:t xml:space="preserve">de instalación de </w:t>
      </w:r>
      <w:r w:rsidR="00EF25E8">
        <w:t>“</w:t>
      </w:r>
      <w:r w:rsidR="00BA1408">
        <w:t>Aranda Agent Distribution</w:t>
      </w:r>
      <w:r w:rsidR="00EF25E8">
        <w:t>”</w:t>
      </w:r>
      <w:r w:rsidR="00BA1408">
        <w:t xml:space="preserve">: </w:t>
      </w:r>
      <w:r>
        <w:t>“</w:t>
      </w:r>
      <w:r w:rsidRPr="00CB7919">
        <w:t>C:\Program Files (x86)\Aranda\Agents Distribution\Agents</w:t>
      </w:r>
      <w:r w:rsidR="00BA1408" w:rsidRPr="00BA1408">
        <w:t>\</w:t>
      </w:r>
      <w:r w:rsidR="00BA1408">
        <w:t>” *directorio de instalación por defecto, una vez dentro encontraremos los archivos .ini correspondientes a los perfiles que tengamos creados dentro de dicha herramienta</w:t>
      </w:r>
      <w:r w:rsidR="002A4442">
        <w:t>.</w:t>
      </w:r>
    </w:p>
    <w:p w:rsidR="00BA1408" w:rsidRDefault="00BA1408" w:rsidP="00BA1408">
      <w:pPr>
        <w:pStyle w:val="Sinespaciado"/>
        <w:ind w:left="720"/>
        <w:jc w:val="both"/>
      </w:pPr>
      <w:r>
        <w:rPr>
          <w:noProof/>
          <w:lang w:eastAsia="es-CO"/>
        </w:rPr>
        <w:lastRenderedPageBreak/>
        <w:drawing>
          <wp:inline distT="0" distB="0" distL="0" distR="0">
            <wp:extent cx="5577840" cy="3200400"/>
            <wp:effectExtent l="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7840" cy="3200400"/>
                    </a:xfrm>
                    <a:prstGeom prst="rect">
                      <a:avLst/>
                    </a:prstGeom>
                    <a:noFill/>
                    <a:ln>
                      <a:noFill/>
                    </a:ln>
                  </pic:spPr>
                </pic:pic>
              </a:graphicData>
            </a:graphic>
          </wp:inline>
        </w:drawing>
      </w:r>
    </w:p>
    <w:p w:rsidR="00BA1408" w:rsidRDefault="00BA1408" w:rsidP="00BA1408">
      <w:pPr>
        <w:pStyle w:val="Sinespaciado"/>
        <w:ind w:left="720"/>
        <w:jc w:val="both"/>
      </w:pPr>
    </w:p>
    <w:p w:rsidR="00BA1408" w:rsidRDefault="00BA1408" w:rsidP="00BA1408">
      <w:pPr>
        <w:pStyle w:val="Sinespaciado"/>
        <w:numPr>
          <w:ilvl w:val="0"/>
          <w:numId w:val="3"/>
        </w:numPr>
        <w:jc w:val="both"/>
      </w:pPr>
      <w:r>
        <w:t xml:space="preserve">Editamos el (los) archivo(s) .ini correspondiente(s) a fin de cambiar el puerto en </w:t>
      </w:r>
      <w:r w:rsidRPr="00BA1408">
        <w:rPr>
          <w:b/>
        </w:rPr>
        <w:t xml:space="preserve">cada uno </w:t>
      </w:r>
      <w:r>
        <w:t xml:space="preserve">de los agentes que tengamos configurados y en uso, en este archivos editaremos de la sección </w:t>
      </w:r>
      <w:r w:rsidRPr="00BA1408">
        <w:rPr>
          <w:b/>
        </w:rPr>
        <w:t>[NETWORK]</w:t>
      </w:r>
      <w:r>
        <w:t xml:space="preserve">, la línea </w:t>
      </w:r>
      <w:r w:rsidRPr="00BA1408">
        <w:rPr>
          <w:b/>
        </w:rPr>
        <w:t>ConPort</w:t>
      </w:r>
      <w:r>
        <w:rPr>
          <w:b/>
        </w:rPr>
        <w:t>;</w:t>
      </w:r>
      <w:r>
        <w:t xml:space="preserve"> Esta </w:t>
      </w:r>
      <w:r w:rsidR="0025340E">
        <w:t>línea</w:t>
      </w:r>
      <w:r>
        <w:t xml:space="preserve"> debe ser concordante con la configurada en el paso anterior para el servicio ConServer, de lo contrario se presentarán fallas en el envío de los inventarios, por lo tanto en nuestro caso particular pondremos el valor 9005, igual que en el paso anterior guardamos el archivo para que se almacenen los cambios.</w:t>
      </w:r>
    </w:p>
    <w:p w:rsidR="00BA1408" w:rsidRDefault="00BA1408" w:rsidP="00BA1408">
      <w:pPr>
        <w:pStyle w:val="Sinespaciado"/>
        <w:ind w:left="720"/>
        <w:jc w:val="both"/>
        <w:rPr>
          <w:noProof/>
          <w:lang w:eastAsia="es-CO"/>
        </w:rPr>
      </w:pPr>
    </w:p>
    <w:p w:rsidR="00BA1408" w:rsidRDefault="00BA1408" w:rsidP="00BA1408">
      <w:pPr>
        <w:pStyle w:val="Sinespaciado"/>
        <w:ind w:left="720"/>
        <w:jc w:val="both"/>
      </w:pPr>
      <w:r>
        <w:rPr>
          <w:noProof/>
          <w:lang w:eastAsia="es-CO"/>
        </w:rPr>
        <w:drawing>
          <wp:inline distT="0" distB="0" distL="0" distR="0">
            <wp:extent cx="5610225" cy="20002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b="53333"/>
                    <a:stretch/>
                  </pic:blipFill>
                  <pic:spPr bwMode="auto">
                    <a:xfrm>
                      <a:off x="0" y="0"/>
                      <a:ext cx="5610225" cy="2000250"/>
                    </a:xfrm>
                    <a:prstGeom prst="rect">
                      <a:avLst/>
                    </a:prstGeom>
                    <a:noFill/>
                    <a:ln>
                      <a:noFill/>
                    </a:ln>
                    <a:extLst>
                      <a:ext uri="{53640926-AAD7-44D8-BBD7-CCE9431645EC}">
                        <a14:shadowObscured xmlns:a14="http://schemas.microsoft.com/office/drawing/2010/main"/>
                      </a:ext>
                    </a:extLst>
                  </pic:spPr>
                </pic:pic>
              </a:graphicData>
            </a:graphic>
          </wp:inline>
        </w:drawing>
      </w:r>
    </w:p>
    <w:p w:rsidR="00BA1408" w:rsidRDefault="00BA1408" w:rsidP="00BA1408">
      <w:pPr>
        <w:pStyle w:val="Sinespaciado"/>
        <w:ind w:left="720"/>
        <w:jc w:val="both"/>
      </w:pPr>
    </w:p>
    <w:p w:rsidR="00BA1408" w:rsidRDefault="00BA1408" w:rsidP="00BA1408">
      <w:pPr>
        <w:pStyle w:val="Sinespaciado"/>
        <w:ind w:left="720"/>
        <w:jc w:val="center"/>
      </w:pPr>
      <w:r>
        <w:rPr>
          <w:noProof/>
          <w:lang w:eastAsia="es-CO"/>
        </w:rPr>
        <w:drawing>
          <wp:inline distT="0" distB="0" distL="0" distR="0">
            <wp:extent cx="1619250" cy="757261"/>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3443" cy="768575"/>
                    </a:xfrm>
                    <a:prstGeom prst="rect">
                      <a:avLst/>
                    </a:prstGeom>
                    <a:noFill/>
                    <a:ln>
                      <a:noFill/>
                    </a:ln>
                  </pic:spPr>
                </pic:pic>
              </a:graphicData>
            </a:graphic>
          </wp:inline>
        </w:drawing>
      </w:r>
    </w:p>
    <w:p w:rsidR="00FC1AF1" w:rsidRDefault="00FC1AF1" w:rsidP="00FC1AF1">
      <w:pPr>
        <w:pStyle w:val="Sinespaciado"/>
        <w:jc w:val="both"/>
      </w:pPr>
    </w:p>
    <w:p w:rsidR="00FC1AF1" w:rsidRDefault="00FC1AF1" w:rsidP="00BA1408">
      <w:pPr>
        <w:pStyle w:val="Sinespaciado"/>
        <w:numPr>
          <w:ilvl w:val="0"/>
          <w:numId w:val="3"/>
        </w:numPr>
        <w:jc w:val="both"/>
      </w:pPr>
      <w:r>
        <w:t xml:space="preserve">Una vez se hayan realizado estos pasos, procedemos a iniciar nuevamente el servicio “Aranda ConServer”, para que se reanude la recolección de inventarios, esto producirá que los agentes que no estén actualizados (con este cambio) no envíen los inventarios al </w:t>
      </w:r>
      <w:r>
        <w:lastRenderedPageBreak/>
        <w:t>servidor, por lo que podremos iniciar a realizar el despliegue del nuevo perfil, con los cambios realizados según el instructivo.</w:t>
      </w:r>
    </w:p>
    <w:p w:rsidR="00FC1AF1" w:rsidRDefault="00FC1AF1" w:rsidP="00FC1AF1">
      <w:pPr>
        <w:pStyle w:val="Sinespaciado"/>
        <w:ind w:left="720"/>
        <w:jc w:val="both"/>
      </w:pPr>
    </w:p>
    <w:p w:rsidR="00FC1AF1" w:rsidRDefault="00FC1AF1" w:rsidP="00FC1AF1">
      <w:pPr>
        <w:pStyle w:val="Sinespaciado"/>
        <w:ind w:left="720"/>
        <w:jc w:val="center"/>
      </w:pPr>
      <w:r>
        <w:rPr>
          <w:noProof/>
          <w:lang w:eastAsia="es-CO"/>
        </w:rPr>
        <w:drawing>
          <wp:inline distT="0" distB="0" distL="0" distR="0">
            <wp:extent cx="4133850" cy="3333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3850" cy="333375"/>
                    </a:xfrm>
                    <a:prstGeom prst="rect">
                      <a:avLst/>
                    </a:prstGeom>
                    <a:noFill/>
                    <a:ln>
                      <a:noFill/>
                    </a:ln>
                  </pic:spPr>
                </pic:pic>
              </a:graphicData>
            </a:graphic>
          </wp:inline>
        </w:drawing>
      </w:r>
    </w:p>
    <w:p w:rsidR="00FC1AF1" w:rsidRDefault="00FC1AF1" w:rsidP="00FC1AF1">
      <w:pPr>
        <w:pStyle w:val="Sinespaciado"/>
        <w:jc w:val="both"/>
      </w:pPr>
    </w:p>
    <w:p w:rsidR="00FC1AF1" w:rsidRDefault="00BA1408" w:rsidP="00FC1AF1">
      <w:pPr>
        <w:pStyle w:val="Sinespaciado"/>
        <w:numPr>
          <w:ilvl w:val="0"/>
          <w:numId w:val="3"/>
        </w:numPr>
        <w:jc w:val="both"/>
      </w:pPr>
      <w:r>
        <w:t xml:space="preserve">Para facilitar el proceso de distribución del nuevo agente, se podrá solicitar un auto expandible de instalación a la dirección de correo </w:t>
      </w:r>
      <w:hyperlink r:id="rId13" w:history="1">
        <w:r w:rsidRPr="00BA1408">
          <w:rPr>
            <w:color w:val="00B0F0"/>
            <w:u w:val="single"/>
          </w:rPr>
          <w:t>reportedecasos@arandasoft.com</w:t>
        </w:r>
      </w:hyperlink>
      <w:r>
        <w:rPr>
          <w:rFonts w:ascii="Segoe UI Symbol" w:hAnsi="Segoe UI Symbol"/>
        </w:rPr>
        <w:t xml:space="preserve"> </w:t>
      </w:r>
      <w:r w:rsidR="00FC1AF1">
        <w:t xml:space="preserve">adjuntando el archivo .ini para la generación de dicho </w:t>
      </w:r>
      <w:r w:rsidR="00EF25E8">
        <w:t>auto expandible</w:t>
      </w:r>
      <w:r w:rsidR="00FC1AF1">
        <w:t>, por restricciones de seguridad algunos servidores de correo no permiten el envío de archivos con dicha extensión por lo que se recomienda  cambiar la extensión a .txt para que no se presente dicha falla.</w:t>
      </w:r>
    </w:p>
    <w:p w:rsidR="00FC1AF1" w:rsidRDefault="00FC1AF1" w:rsidP="00FC1AF1">
      <w:pPr>
        <w:pStyle w:val="Sinespaciado"/>
        <w:ind w:left="720"/>
        <w:jc w:val="both"/>
        <w:rPr>
          <w:noProof/>
          <w:lang w:eastAsia="es-CO"/>
        </w:rPr>
      </w:pPr>
    </w:p>
    <w:p w:rsidR="00FC1AF1" w:rsidRDefault="00FC1AF1" w:rsidP="00FC1AF1">
      <w:pPr>
        <w:pStyle w:val="Sinespaciado"/>
        <w:ind w:left="720"/>
        <w:jc w:val="both"/>
      </w:pPr>
      <w:r>
        <w:rPr>
          <w:noProof/>
          <w:lang w:eastAsia="es-CO"/>
        </w:rPr>
        <w:drawing>
          <wp:inline distT="0" distB="0" distL="0" distR="0" wp14:anchorId="3DBD40ED" wp14:editId="367F2F39">
            <wp:extent cx="4610100" cy="20288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40" t="24052" r="17515" b="31400"/>
                    <a:stretch/>
                  </pic:blipFill>
                  <pic:spPr bwMode="auto">
                    <a:xfrm>
                      <a:off x="0" y="0"/>
                      <a:ext cx="4610100" cy="2028825"/>
                    </a:xfrm>
                    <a:prstGeom prst="rect">
                      <a:avLst/>
                    </a:prstGeom>
                    <a:ln>
                      <a:noFill/>
                    </a:ln>
                    <a:extLst>
                      <a:ext uri="{53640926-AAD7-44D8-BBD7-CCE9431645EC}">
                        <a14:shadowObscured xmlns:a14="http://schemas.microsoft.com/office/drawing/2010/main"/>
                      </a:ext>
                    </a:extLst>
                  </pic:spPr>
                </pic:pic>
              </a:graphicData>
            </a:graphic>
          </wp:inline>
        </w:drawing>
      </w:r>
    </w:p>
    <w:p w:rsidR="00AD1FAD" w:rsidRPr="00DF4C91" w:rsidRDefault="00AD1FAD" w:rsidP="00FC1AF1">
      <w:pPr>
        <w:pStyle w:val="Sinespaciado"/>
        <w:jc w:val="both"/>
      </w:pPr>
    </w:p>
    <w:sectPr w:rsidR="00AD1FAD" w:rsidRPr="00DF4C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7C57"/>
    <w:multiLevelType w:val="hybridMultilevel"/>
    <w:tmpl w:val="C29E9F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4701369"/>
    <w:multiLevelType w:val="hybridMultilevel"/>
    <w:tmpl w:val="AB4AC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DC35C14"/>
    <w:multiLevelType w:val="hybridMultilevel"/>
    <w:tmpl w:val="6B4E06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1" w:cryptProviderType="rsaAES" w:cryptAlgorithmClass="hash" w:cryptAlgorithmType="typeAny" w:cryptAlgorithmSid="14" w:cryptSpinCount="100000" w:hash="bHxuntLzzV6aeNinJqJOlle+1xduLZEPluNoxa7HUkm2QzBhyeef3QUeoGVoGxsf97ted7+Pcbcqes8GIDpnEA==" w:salt="Ownu3ZuU72L6dlFGS926m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C91"/>
    <w:rsid w:val="000707A1"/>
    <w:rsid w:val="00183689"/>
    <w:rsid w:val="0019769E"/>
    <w:rsid w:val="0025340E"/>
    <w:rsid w:val="002A4442"/>
    <w:rsid w:val="005B2E27"/>
    <w:rsid w:val="00AD1FAD"/>
    <w:rsid w:val="00B04BD0"/>
    <w:rsid w:val="00B8419B"/>
    <w:rsid w:val="00BA1408"/>
    <w:rsid w:val="00CB7919"/>
    <w:rsid w:val="00DD54E3"/>
    <w:rsid w:val="00DF4C91"/>
    <w:rsid w:val="00EF25E8"/>
    <w:rsid w:val="00F77FFD"/>
    <w:rsid w:val="00FC1A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2DA36-A52C-43C0-9474-3C88EB58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F4C91"/>
    <w:pPr>
      <w:spacing w:after="0" w:line="240" w:lineRule="auto"/>
    </w:pPr>
  </w:style>
  <w:style w:type="character" w:styleId="Hipervnculo">
    <w:name w:val="Hyperlink"/>
    <w:basedOn w:val="Fuentedeprrafopredeter"/>
    <w:uiPriority w:val="99"/>
    <w:unhideWhenUsed/>
    <w:rsid w:val="00BA14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reportedecasos@arandasoft.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447</Words>
  <Characters>2461</Characters>
  <Application>Microsoft Office Word</Application>
  <DocSecurity>8</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Jimenez Valero</dc:creator>
  <cp:keywords/>
  <dc:description/>
  <cp:lastModifiedBy>Andres Manrique Palma</cp:lastModifiedBy>
  <cp:revision>2</cp:revision>
  <dcterms:created xsi:type="dcterms:W3CDTF">2017-04-11T23:12:00Z</dcterms:created>
  <dcterms:modified xsi:type="dcterms:W3CDTF">2017-04-11T23:12:00Z</dcterms:modified>
  <cp:contentStatus/>
</cp:coreProperties>
</file>